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241389">
        <w:rPr>
          <w:b/>
          <w:sz w:val="28"/>
          <w:szCs w:val="28"/>
        </w:rPr>
        <w:t>Евдаковского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740CF" w:rsidRDefault="005740CF" w:rsidP="00BA3785">
      <w:pPr>
        <w:jc w:val="center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Pr="00241389" w:rsidRDefault="00BA3785" w:rsidP="00BA3785">
      <w:pPr>
        <w:jc w:val="center"/>
        <w:rPr>
          <w:b/>
          <w:sz w:val="36"/>
          <w:szCs w:val="36"/>
        </w:rPr>
      </w:pPr>
      <w:r w:rsidRPr="00241389">
        <w:rPr>
          <w:b/>
          <w:sz w:val="36"/>
          <w:szCs w:val="36"/>
        </w:rPr>
        <w:t>ПОСТАНОВЛЕНИЕ</w:t>
      </w:r>
    </w:p>
    <w:p w:rsidR="005740CF" w:rsidRPr="00910390" w:rsidRDefault="005740CF" w:rsidP="00BA3785">
      <w:pPr>
        <w:jc w:val="center"/>
        <w:rPr>
          <w:b/>
          <w:sz w:val="28"/>
          <w:szCs w:val="28"/>
        </w:rPr>
      </w:pPr>
    </w:p>
    <w:p w:rsidR="00BA3785" w:rsidRPr="00910390" w:rsidRDefault="00BA3785" w:rsidP="00BA3785">
      <w:pPr>
        <w:jc w:val="both"/>
        <w:rPr>
          <w:b/>
          <w:sz w:val="28"/>
          <w:szCs w:val="28"/>
        </w:rPr>
      </w:pPr>
    </w:p>
    <w:p w:rsidR="00BA3785" w:rsidRPr="00DC6CB3" w:rsidRDefault="00DC6CB3" w:rsidP="00BA3785">
      <w:pPr>
        <w:jc w:val="both"/>
        <w:rPr>
          <w:color w:val="000000" w:themeColor="text1"/>
          <w:sz w:val="28"/>
          <w:szCs w:val="28"/>
        </w:rPr>
      </w:pPr>
      <w:r w:rsidRPr="00DC6CB3">
        <w:rPr>
          <w:color w:val="000000" w:themeColor="text1"/>
          <w:sz w:val="28"/>
          <w:szCs w:val="28"/>
        </w:rPr>
        <w:t>От 20</w:t>
      </w:r>
      <w:r w:rsidR="00542477" w:rsidRPr="00DC6CB3">
        <w:rPr>
          <w:color w:val="000000" w:themeColor="text1"/>
          <w:sz w:val="28"/>
          <w:szCs w:val="28"/>
        </w:rPr>
        <w:t xml:space="preserve"> ноября</w:t>
      </w:r>
      <w:r w:rsidR="00BA3785" w:rsidRPr="00DC6CB3">
        <w:rPr>
          <w:color w:val="000000" w:themeColor="text1"/>
          <w:sz w:val="28"/>
          <w:szCs w:val="28"/>
        </w:rPr>
        <w:t xml:space="preserve"> 2017 г.</w:t>
      </w:r>
      <w:r w:rsidR="00BA3785" w:rsidRPr="00DC6CB3">
        <w:rPr>
          <w:color w:val="000000" w:themeColor="text1"/>
          <w:sz w:val="28"/>
          <w:szCs w:val="28"/>
        </w:rPr>
        <w:tab/>
      </w:r>
      <w:r w:rsidR="00BA3785" w:rsidRPr="00DC6CB3">
        <w:rPr>
          <w:color w:val="000000" w:themeColor="text1"/>
          <w:sz w:val="28"/>
          <w:szCs w:val="28"/>
        </w:rPr>
        <w:tab/>
        <w:t xml:space="preserve">                      </w:t>
      </w:r>
      <w:r w:rsidR="00542477" w:rsidRPr="00DC6CB3">
        <w:rPr>
          <w:color w:val="000000" w:themeColor="text1"/>
          <w:sz w:val="28"/>
          <w:szCs w:val="28"/>
        </w:rPr>
        <w:t xml:space="preserve">                            </w:t>
      </w:r>
      <w:r w:rsidR="00241389" w:rsidRPr="00DC6CB3">
        <w:rPr>
          <w:color w:val="000000" w:themeColor="text1"/>
          <w:sz w:val="28"/>
          <w:szCs w:val="28"/>
        </w:rPr>
        <w:t xml:space="preserve">                      </w:t>
      </w:r>
      <w:r w:rsidR="00542477" w:rsidRPr="00DC6CB3">
        <w:rPr>
          <w:color w:val="000000" w:themeColor="text1"/>
          <w:sz w:val="28"/>
          <w:szCs w:val="28"/>
        </w:rPr>
        <w:t xml:space="preserve"> №</w:t>
      </w:r>
      <w:r w:rsidRPr="00DC6CB3">
        <w:rPr>
          <w:color w:val="000000" w:themeColor="text1"/>
          <w:sz w:val="28"/>
          <w:szCs w:val="28"/>
        </w:rPr>
        <w:t xml:space="preserve"> 59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>Об  основных направлениях</w:t>
      </w: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  <w:proofErr w:type="gramStart"/>
      <w:r>
        <w:rPr>
          <w:sz w:val="28"/>
          <w:szCs w:val="28"/>
        </w:rPr>
        <w:t>в</w:t>
      </w:r>
      <w:proofErr w:type="gramEnd"/>
    </w:p>
    <w:p w:rsidR="00BA3785" w:rsidRDefault="00241389" w:rsidP="00BA378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Евдаковском</w:t>
      </w:r>
      <w:proofErr w:type="spellEnd"/>
      <w:r w:rsidR="00BA3785">
        <w:rPr>
          <w:sz w:val="28"/>
          <w:szCs w:val="28"/>
        </w:rPr>
        <w:t xml:space="preserve"> сельском </w:t>
      </w:r>
      <w:proofErr w:type="gramStart"/>
      <w:r w:rsidR="00BA3785">
        <w:rPr>
          <w:sz w:val="28"/>
          <w:szCs w:val="28"/>
        </w:rPr>
        <w:t>поселении</w:t>
      </w:r>
      <w:proofErr w:type="gramEnd"/>
      <w:r w:rsidR="00BA3785">
        <w:rPr>
          <w:sz w:val="28"/>
          <w:szCs w:val="28"/>
        </w:rPr>
        <w:t xml:space="preserve"> Каменского</w:t>
      </w: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Воронежской области на</w:t>
      </w: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2018 год и на плановый период 2019 и 2020 годов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разработки проекта бюджета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на 2018 год и на плановый период 2019 и 2020 годов в соответствии со статьей 184.2 Бюджетного кодекса Российской Федерации и статьи 26 положения о бюджетном процессе в </w:t>
      </w:r>
      <w:proofErr w:type="spellStart"/>
      <w:r w:rsidR="00241389">
        <w:rPr>
          <w:sz w:val="28"/>
          <w:szCs w:val="28"/>
        </w:rPr>
        <w:t>Евдаковском</w:t>
      </w:r>
      <w:proofErr w:type="spellEnd"/>
      <w:r>
        <w:rPr>
          <w:sz w:val="28"/>
          <w:szCs w:val="28"/>
        </w:rPr>
        <w:t xml:space="preserve"> сельском поселении, администрация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241389">
        <w:rPr>
          <w:sz w:val="28"/>
          <w:szCs w:val="28"/>
        </w:rPr>
        <w:t xml:space="preserve"> 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Pr="00241389" w:rsidRDefault="00BA3785" w:rsidP="00BA3785">
      <w:pPr>
        <w:jc w:val="center"/>
        <w:rPr>
          <w:sz w:val="28"/>
          <w:szCs w:val="28"/>
        </w:rPr>
      </w:pPr>
      <w:r w:rsidRPr="00241389">
        <w:rPr>
          <w:sz w:val="28"/>
          <w:szCs w:val="28"/>
        </w:rPr>
        <w:t>ПОСТАНОВЛЯЕТ:</w:t>
      </w:r>
    </w:p>
    <w:p w:rsidR="00BA3785" w:rsidRPr="00910390" w:rsidRDefault="00BA3785" w:rsidP="00BA3785">
      <w:pPr>
        <w:jc w:val="center"/>
        <w:rPr>
          <w:b/>
          <w:sz w:val="28"/>
          <w:szCs w:val="28"/>
        </w:rPr>
      </w:pP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138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Утвердить основные направления бюджетной и налоговой политики в </w:t>
      </w:r>
      <w:proofErr w:type="spellStart"/>
      <w:r w:rsidR="00241389">
        <w:rPr>
          <w:sz w:val="28"/>
          <w:szCs w:val="28"/>
        </w:rPr>
        <w:t>Евдаковском</w:t>
      </w:r>
      <w:proofErr w:type="spellEnd"/>
      <w:r>
        <w:rPr>
          <w:sz w:val="28"/>
          <w:szCs w:val="28"/>
        </w:rPr>
        <w:t xml:space="preserve"> сельском поселении Каменского муниципального района Воронежской области на 2018 год и на плановый период 2019 и 2020 годов согласно приложению.</w:t>
      </w:r>
      <w:proofErr w:type="gramEnd"/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Главному бухгалтеру администрации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241389">
        <w:rPr>
          <w:sz w:val="28"/>
          <w:szCs w:val="28"/>
        </w:rPr>
        <w:t>Дмитриевой О.С</w:t>
      </w:r>
      <w:r>
        <w:rPr>
          <w:sz w:val="28"/>
          <w:szCs w:val="28"/>
        </w:rPr>
        <w:t xml:space="preserve">. обеспечить разработку проекта бюджета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на основе принятых направлениях бюджетной и налоговой политики;</w:t>
      </w: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</w:t>
      </w:r>
      <w:r w:rsidR="00241389">
        <w:rPr>
          <w:sz w:val="28"/>
          <w:szCs w:val="28"/>
        </w:rPr>
        <w:t xml:space="preserve">Т.В. </w:t>
      </w:r>
      <w:proofErr w:type="spellStart"/>
      <w:r w:rsidR="00241389">
        <w:rPr>
          <w:sz w:val="28"/>
          <w:szCs w:val="28"/>
        </w:rPr>
        <w:t>Скрипникова</w:t>
      </w:r>
      <w:proofErr w:type="spellEnd"/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</w:p>
    <w:p w:rsidR="0078646C" w:rsidRDefault="0078646C"/>
    <w:p w:rsidR="00FB4A7E" w:rsidRDefault="00FB4A7E"/>
    <w:p w:rsidR="00FB4A7E" w:rsidRDefault="00FB4A7E"/>
    <w:p w:rsidR="00FB4A7E" w:rsidRDefault="00FB4A7E"/>
    <w:p w:rsidR="00FB4A7E" w:rsidRDefault="00FB4A7E" w:rsidP="00FB4A7E">
      <w:pPr>
        <w:jc w:val="right"/>
      </w:pPr>
      <w:r>
        <w:lastRenderedPageBreak/>
        <w:t xml:space="preserve">   Приложение к постановлению</w:t>
      </w:r>
    </w:p>
    <w:p w:rsidR="00FB4A7E" w:rsidRDefault="00FB4A7E" w:rsidP="00FB4A7E">
      <w:pPr>
        <w:jc w:val="right"/>
      </w:pPr>
      <w:r>
        <w:t xml:space="preserve">администрации </w:t>
      </w:r>
      <w:proofErr w:type="spellStart"/>
      <w:r w:rsidR="00241389">
        <w:t>Евдаковского</w:t>
      </w:r>
      <w:proofErr w:type="spellEnd"/>
      <w:r>
        <w:t xml:space="preserve"> </w:t>
      </w:r>
    </w:p>
    <w:p w:rsidR="00FB4A7E" w:rsidRDefault="00FB4A7E" w:rsidP="00FB4A7E">
      <w:pPr>
        <w:jc w:val="right"/>
      </w:pPr>
      <w:r>
        <w:t>сельского поселения Каменского</w:t>
      </w:r>
    </w:p>
    <w:p w:rsidR="00FB4A7E" w:rsidRDefault="00FB4A7E" w:rsidP="00FB4A7E">
      <w:pPr>
        <w:jc w:val="center"/>
      </w:pPr>
      <w:r>
        <w:t xml:space="preserve">                                                                                                             муниципального района </w:t>
      </w:r>
    </w:p>
    <w:p w:rsidR="00FB4A7E" w:rsidRPr="00DC6CB3" w:rsidRDefault="00FB4A7E" w:rsidP="00FB4A7E">
      <w:pPr>
        <w:jc w:val="right"/>
        <w:rPr>
          <w:b/>
          <w:color w:val="000000" w:themeColor="text1"/>
        </w:rPr>
      </w:pPr>
      <w:bookmarkStart w:id="0" w:name="_GoBack"/>
      <w:r w:rsidRPr="00DC6CB3">
        <w:rPr>
          <w:color w:val="000000" w:themeColor="text1"/>
        </w:rPr>
        <w:t xml:space="preserve">от </w:t>
      </w:r>
      <w:r w:rsidR="00DC6CB3" w:rsidRPr="00DC6CB3">
        <w:rPr>
          <w:color w:val="000000" w:themeColor="text1"/>
        </w:rPr>
        <w:t>20</w:t>
      </w:r>
      <w:r w:rsidRPr="00DC6CB3">
        <w:rPr>
          <w:color w:val="000000" w:themeColor="text1"/>
        </w:rPr>
        <w:t>.11.2017 г.  №</w:t>
      </w:r>
      <w:r w:rsidR="00DC6CB3" w:rsidRPr="00DC6CB3">
        <w:rPr>
          <w:color w:val="000000" w:themeColor="text1"/>
        </w:rPr>
        <w:t xml:space="preserve"> 59</w:t>
      </w:r>
    </w:p>
    <w:bookmarkEnd w:id="0"/>
    <w:p w:rsidR="00FB4A7E" w:rsidRDefault="00FB4A7E" w:rsidP="00FB4A7E">
      <w:pPr>
        <w:jc w:val="center"/>
        <w:rPr>
          <w:b/>
          <w:sz w:val="32"/>
          <w:szCs w:val="32"/>
        </w:rPr>
      </w:pPr>
    </w:p>
    <w:p w:rsidR="00FB4A7E" w:rsidRDefault="00FB4A7E" w:rsidP="00FB4A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направления</w:t>
      </w:r>
    </w:p>
    <w:p w:rsidR="00FB4A7E" w:rsidRDefault="00FB4A7E" w:rsidP="00FB4A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бюджетной и налоговой политики </w:t>
      </w:r>
      <w:proofErr w:type="spellStart"/>
      <w:r w:rsidR="00241389">
        <w:rPr>
          <w:b/>
          <w:sz w:val="32"/>
          <w:szCs w:val="32"/>
        </w:rPr>
        <w:t>Евдаковского</w:t>
      </w:r>
      <w:proofErr w:type="spellEnd"/>
      <w:r>
        <w:rPr>
          <w:b/>
          <w:sz w:val="32"/>
          <w:szCs w:val="32"/>
        </w:rPr>
        <w:t xml:space="preserve"> сельского поселения на 2018 год и на плановый период 2019 и 2020 годов</w:t>
      </w:r>
    </w:p>
    <w:p w:rsidR="00FB4A7E" w:rsidRDefault="00FB4A7E" w:rsidP="00FB4A7E">
      <w:pPr>
        <w:rPr>
          <w:b/>
        </w:rPr>
      </w:pPr>
      <w:r>
        <w:rPr>
          <w:b/>
        </w:rP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Основные направления бюджетной и налоговой политики в Каменском муниципальном районе на 2018 год и на плановый период 2019 и 2020 годов подготовлены в соответствии со статьями 172 и 184.2 </w:t>
      </w:r>
      <w:bookmarkStart w:id="1" w:name="YANDEX_29"/>
      <w:bookmarkEnd w:id="1"/>
      <w:r>
        <w:rPr>
          <w:rStyle w:val="highlighthighlightactive"/>
          <w:sz w:val="28"/>
          <w:szCs w:val="28"/>
        </w:rPr>
        <w:t> Бюджетного </w:t>
      </w:r>
      <w:r>
        <w:rPr>
          <w:sz w:val="28"/>
          <w:szCs w:val="28"/>
        </w:rPr>
        <w:t xml:space="preserve"> кодекса Российской Федерации, на основе </w:t>
      </w:r>
      <w:bookmarkStart w:id="2" w:name="YANDEX_30"/>
      <w:bookmarkEnd w:id="2"/>
      <w:r>
        <w:rPr>
          <w:rStyle w:val="highlighthighlightactive"/>
          <w:sz w:val="28"/>
          <w:szCs w:val="28"/>
        </w:rPr>
        <w:t> Бюджетного </w:t>
      </w:r>
      <w:r>
        <w:rPr>
          <w:sz w:val="28"/>
          <w:szCs w:val="28"/>
        </w:rPr>
        <w:t xml:space="preserve"> послания Президента Российской Федерации от 01 декабря 2016 года, </w:t>
      </w:r>
      <w:bookmarkStart w:id="3" w:name="YANDEX_31"/>
      <w:bookmarkStart w:id="4" w:name="YANDEX_32"/>
      <w:bookmarkEnd w:id="3"/>
      <w:bookmarkEnd w:id="4"/>
      <w:r>
        <w:rPr>
          <w:rStyle w:val="highlighthighlightactive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bookmarkStart w:id="5" w:name="YANDEX_36"/>
      <w:bookmarkEnd w:id="5"/>
      <w:r>
        <w:rPr>
          <w:rStyle w:val="highlighthighlightactive"/>
          <w:sz w:val="28"/>
          <w:szCs w:val="28"/>
        </w:rPr>
        <w:t> основных </w:t>
      </w:r>
      <w:r>
        <w:rPr>
          <w:sz w:val="28"/>
          <w:szCs w:val="28"/>
        </w:rPr>
        <w:t xml:space="preserve"> </w:t>
      </w:r>
      <w:bookmarkStart w:id="6" w:name="YANDEX_37"/>
      <w:bookmarkEnd w:id="6"/>
      <w:r>
        <w:rPr>
          <w:rStyle w:val="highlighthighlightactive"/>
          <w:sz w:val="28"/>
          <w:szCs w:val="28"/>
        </w:rPr>
        <w:t> направлений </w:t>
      </w:r>
      <w:r>
        <w:rPr>
          <w:sz w:val="28"/>
          <w:szCs w:val="28"/>
        </w:rPr>
        <w:t xml:space="preserve"> налоговой </w:t>
      </w:r>
      <w:bookmarkStart w:id="7" w:name="YANDEX_38"/>
      <w:bookmarkEnd w:id="7"/>
      <w:r>
        <w:rPr>
          <w:rStyle w:val="highlighthighlightactive"/>
          <w:sz w:val="28"/>
          <w:szCs w:val="28"/>
        </w:rPr>
        <w:t> политики </w:t>
      </w:r>
      <w:r>
        <w:rPr>
          <w:sz w:val="28"/>
          <w:szCs w:val="28"/>
        </w:rPr>
        <w:t xml:space="preserve"> Российской Федерации </w:t>
      </w:r>
      <w:bookmarkStart w:id="8" w:name="YANDEX_39"/>
      <w:bookmarkEnd w:id="8"/>
      <w:r>
        <w:rPr>
          <w:rStyle w:val="highlighthighlightactive"/>
          <w:sz w:val="28"/>
          <w:szCs w:val="28"/>
        </w:rPr>
        <w:t> на </w:t>
      </w:r>
      <w:r>
        <w:rPr>
          <w:sz w:val="28"/>
          <w:szCs w:val="28"/>
        </w:rPr>
        <w:t xml:space="preserve"> 2018 </w:t>
      </w:r>
      <w:bookmarkStart w:id="9" w:name="YANDEX_40"/>
      <w:bookmarkEnd w:id="9"/>
      <w:r>
        <w:rPr>
          <w:rStyle w:val="highlighthighlightactive"/>
          <w:sz w:val="28"/>
          <w:szCs w:val="28"/>
        </w:rPr>
        <w:t> год </w:t>
      </w:r>
      <w:r>
        <w:rPr>
          <w:sz w:val="28"/>
          <w:szCs w:val="28"/>
        </w:rPr>
        <w:t xml:space="preserve"> и на плановый период 2019 и</w:t>
      </w:r>
      <w:proofErr w:type="gramEnd"/>
      <w:r>
        <w:rPr>
          <w:sz w:val="28"/>
          <w:szCs w:val="28"/>
        </w:rPr>
        <w:t xml:space="preserve"> 2020 годов,  основных направлений бюджетной и налоговой политики в Воронежской области на 2018 год и плановый период 2019 и 2020 годов, и в соответствии со статьей 25 Положения о бюджетном процессе в Каменском муниципальном районе Воронежской  области, утвержденным решением Совета народных депутатов Каменского муниципального района от 28.09.2007 года № 65.</w:t>
      </w:r>
    </w:p>
    <w:p w:rsidR="00FB4A7E" w:rsidRDefault="00FB4A7E" w:rsidP="00FB4A7E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Основных направлений бюджетной и налоговой политики является </w:t>
      </w:r>
      <w:r>
        <w:rPr>
          <w:b/>
          <w:i/>
          <w:sz w:val="28"/>
          <w:szCs w:val="28"/>
        </w:rPr>
        <w:t xml:space="preserve">определение </w:t>
      </w:r>
      <w:r>
        <w:rPr>
          <w:b/>
          <w:i/>
          <w:color w:val="000000"/>
          <w:sz w:val="28"/>
          <w:szCs w:val="28"/>
        </w:rPr>
        <w:t>условий</w:t>
      </w:r>
      <w:r>
        <w:rPr>
          <w:color w:val="000000"/>
          <w:sz w:val="28"/>
          <w:szCs w:val="28"/>
        </w:rPr>
        <w:t xml:space="preserve">, принимаемых при составлении проекта  бюджета </w:t>
      </w:r>
      <w:proofErr w:type="spellStart"/>
      <w:r w:rsidR="00241389">
        <w:rPr>
          <w:color w:val="000000"/>
          <w:sz w:val="28"/>
          <w:szCs w:val="28"/>
        </w:rPr>
        <w:t>Евдаковского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2018 год и на плановый период 2019 и 2020 годов (далее - проект местного бюджета на 2018 - 2020 годы), </w:t>
      </w:r>
      <w:r>
        <w:rPr>
          <w:b/>
          <w:i/>
          <w:color w:val="000000"/>
          <w:sz w:val="28"/>
          <w:szCs w:val="28"/>
        </w:rPr>
        <w:t xml:space="preserve">подходов </w:t>
      </w:r>
      <w:r>
        <w:rPr>
          <w:color w:val="000000"/>
          <w:sz w:val="28"/>
          <w:szCs w:val="28"/>
        </w:rPr>
        <w:t>к его формированию, основных характеристик и прогнозируемых параметров местного бюджета.</w:t>
      </w:r>
    </w:p>
    <w:p w:rsidR="00FB4A7E" w:rsidRDefault="00FB4A7E" w:rsidP="00FB4A7E">
      <w:pPr>
        <w:pStyle w:val="a3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1. Основные направления налоговой политики на 2018 – 2020 годы.</w:t>
      </w:r>
    </w:p>
    <w:p w:rsidR="00FB4A7E" w:rsidRDefault="00FB4A7E" w:rsidP="00FB4A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Налоговая </w:t>
      </w:r>
      <w:bookmarkStart w:id="10" w:name="YANDEX_64"/>
      <w:bookmarkEnd w:id="10"/>
      <w:r>
        <w:rPr>
          <w:rStyle w:val="highlighthighlightactive"/>
          <w:sz w:val="28"/>
          <w:szCs w:val="28"/>
        </w:rPr>
        <w:t> политика </w:t>
      </w:r>
      <w:r>
        <w:rPr>
          <w:sz w:val="28"/>
          <w:szCs w:val="28"/>
        </w:rPr>
        <w:t xml:space="preserve"> должна быть нацелена на увеличение доходов консолидированного бюджета муниципального образования, обеспечивающих потребности бюджета с учетом изменений законодательства Российской Федерации и Воронежской области при активизации действий органов местного самоуправления по увеличению собственного доходного потенциала бюджетов поселений, входящих в состав муниципального образования.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bookmarkStart w:id="11" w:name="YANDEX_66"/>
      <w:bookmarkEnd w:id="11"/>
      <w:r>
        <w:rPr>
          <w:rStyle w:val="highlighthighlightactive"/>
          <w:sz w:val="28"/>
          <w:szCs w:val="28"/>
        </w:rPr>
        <w:t> 2018 </w:t>
      </w:r>
      <w:r>
        <w:rPr>
          <w:sz w:val="28"/>
          <w:szCs w:val="28"/>
        </w:rPr>
        <w:t>-</w:t>
      </w:r>
      <w:bookmarkStart w:id="12" w:name="YANDEX_67"/>
      <w:bookmarkEnd w:id="12"/>
      <w:r>
        <w:rPr>
          <w:rStyle w:val="highlighthighlightactive"/>
          <w:sz w:val="28"/>
          <w:szCs w:val="28"/>
        </w:rPr>
        <w:t> 2020</w:t>
      </w:r>
      <w:r>
        <w:rPr>
          <w:sz w:val="28"/>
          <w:szCs w:val="28"/>
        </w:rPr>
        <w:t xml:space="preserve"> </w:t>
      </w:r>
      <w:bookmarkStart w:id="13" w:name="YANDEX_68"/>
      <w:bookmarkEnd w:id="13"/>
      <w:r>
        <w:rPr>
          <w:rStyle w:val="highlighthighlightactive"/>
          <w:sz w:val="28"/>
          <w:szCs w:val="28"/>
        </w:rPr>
        <w:t> годы </w:t>
      </w:r>
      <w:r>
        <w:rPr>
          <w:sz w:val="28"/>
          <w:szCs w:val="28"/>
        </w:rPr>
        <w:t xml:space="preserve"> будет продолжена реализация целей и задач, предусмотренных в предыдущие годы, среди которых: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проведение мониторинга и анализа муниципальных нормативных правовых актов по местным налогам с целью выработки рекомендаций по их </w:t>
      </w:r>
      <w:r>
        <w:rPr>
          <w:sz w:val="28"/>
          <w:szCs w:val="28"/>
        </w:rPr>
        <w:lastRenderedPageBreak/>
        <w:t>совершенствованию и устранению нарушений, допускаемых органом местного самоуправления поселения;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координация действий органа местного самоуправления с налоговыми органами и с главными администраторами неналоговых доходов по улучшению качества администрирования платежей и увеличению собираемости доходов в бюджет муниципального образования, повышение ответственности администраторов доходов местного бюджета за исполнение всеми плательщиками своих обязательств перед бюджетом;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взаимодействие с крупнейшими налогоплательщиками муниципального образования в целях предотвращения снижения платежей в бюджет и роста задолженности по налогам;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работы с крупными недоимщиками по выявлению причин неплатежей и выработке предложений и рекомендаций по принятию мер к снижению образовавшейся задолженности;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активизация работы органов местного самоуправления в решении вопросов, связанных с расширением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повышение роли доходов от использования муниципального имущества поселения;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продолжение работы по инвентаризации и оптимизации имущества казны муниципального образования;  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реализации муниципальных программ;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совершенствование межбюджетных отношений, повышение прозрачности, эффективности предоставления и распределения межбюджетных трансфертов, способствующих укреплению финансовой самостоятельности бюджетов муниципальных образований;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решений.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4"/>
        </w:rPr>
      </w:pPr>
      <w:r>
        <w:rPr>
          <w:sz w:val="28"/>
          <w:szCs w:val="28"/>
        </w:rPr>
        <w:t> </w:t>
      </w:r>
      <w:r>
        <w:rPr>
          <w:rStyle w:val="a4"/>
          <w:sz w:val="28"/>
          <w:szCs w:val="28"/>
        </w:rPr>
        <w:t>2. Основные направления бюджетной политики на 2018 - 2020 годы.</w:t>
      </w:r>
    </w:p>
    <w:p w:rsidR="00FB4A7E" w:rsidRDefault="00FB4A7E" w:rsidP="00FB4A7E">
      <w:pPr>
        <w:pStyle w:val="a3"/>
        <w:spacing w:after="0" w:afterAutospacing="0"/>
        <w:ind w:firstLine="706"/>
        <w:jc w:val="both"/>
      </w:pPr>
      <w:r>
        <w:rPr>
          <w:sz w:val="28"/>
          <w:szCs w:val="28"/>
        </w:rPr>
        <w:lastRenderedPageBreak/>
        <w:t>Деятельность органов местного самоуправления муниципального образования (далее – органы местного самоуправления) должна быть направлена на решение следующих задач: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создание условий для развития конкуренции, привлечения инвестиций и наращивания налогового потенциала муниципального образования;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 социального характера и достижение измеримых, общественно значимых результатов, наиболее важные из которых установлены указами Президента Российской Федерации от 7 мая 2012 </w:t>
      </w:r>
      <w:r>
        <w:rPr>
          <w:rStyle w:val="highlighthighlightactive"/>
          <w:sz w:val="28"/>
          <w:szCs w:val="28"/>
        </w:rPr>
        <w:t> года </w:t>
      </w:r>
      <w:r>
        <w:rPr>
          <w:sz w:val="28"/>
          <w:szCs w:val="28"/>
        </w:rPr>
        <w:t xml:space="preserve"> № 596 – 602, 606;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значительное повышение доступности и качества оказания муниципальных услуг (переход на оказание муниципальных услуг в электронном виде,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установленных показателей качества оказания услуг);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повышение ответственности всех участников бюджетного процесса за эффективное использование бюджетных средств и результаты своей деятельности (минимизация количества внесения изменений и дополнений в решение о бюджете муниципального образования);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обеспечение открытости и прозрачности муниципальных финансов, публичности процесса управления финансами, общедоступность информации о состоянии и развитии муниципальных финансов;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регулярная разработка и совершенствование «Бюджета для граждан»;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открытость деятельности органов местного самоуправления по разработке, рассмотрению, утверждению и исполнению бюджетов;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участие граждан в </w:t>
      </w:r>
      <w:bookmarkStart w:id="14" w:name="YANDEX_59"/>
      <w:bookmarkEnd w:id="14"/>
      <w:r>
        <w:rPr>
          <w:rStyle w:val="highlighthighlightactive"/>
          <w:sz w:val="28"/>
          <w:szCs w:val="28"/>
        </w:rPr>
        <w:t> бюджетном </w:t>
      </w:r>
      <w:r>
        <w:rPr>
          <w:sz w:val="28"/>
          <w:szCs w:val="28"/>
        </w:rPr>
        <w:t xml:space="preserve"> процессе, повышение финансовой грамотности населения.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rStyle w:val="highlighthighlightactive"/>
          <w:sz w:val="28"/>
          <w:szCs w:val="28"/>
        </w:rPr>
        <w:t>Политика </w:t>
      </w:r>
      <w:r>
        <w:rPr>
          <w:sz w:val="28"/>
          <w:szCs w:val="28"/>
        </w:rPr>
        <w:t xml:space="preserve"> расходования </w:t>
      </w:r>
      <w:bookmarkStart w:id="15" w:name="YANDEX_72"/>
      <w:bookmarkEnd w:id="15"/>
      <w:r>
        <w:rPr>
          <w:rStyle w:val="highlighthighlightactive"/>
          <w:sz w:val="28"/>
          <w:szCs w:val="28"/>
        </w:rPr>
        <w:t> бюджетных </w:t>
      </w:r>
      <w:r>
        <w:rPr>
          <w:sz w:val="28"/>
          <w:szCs w:val="28"/>
        </w:rPr>
        <w:t xml:space="preserve"> средств в муниципальном образовании </w:t>
      </w:r>
      <w:bookmarkStart w:id="16" w:name="YANDEX_73"/>
      <w:bookmarkEnd w:id="16"/>
      <w:r>
        <w:rPr>
          <w:rStyle w:val="highlighthighlightactive"/>
          <w:sz w:val="28"/>
          <w:szCs w:val="28"/>
        </w:rPr>
        <w:t> на </w:t>
      </w:r>
      <w:r>
        <w:rPr>
          <w:sz w:val="28"/>
          <w:szCs w:val="28"/>
        </w:rPr>
        <w:t xml:space="preserve"> </w:t>
      </w:r>
      <w:bookmarkStart w:id="17" w:name="YANDEX_74"/>
      <w:bookmarkEnd w:id="17"/>
      <w:r>
        <w:rPr>
          <w:rStyle w:val="highlighthighlightactive"/>
          <w:sz w:val="28"/>
          <w:szCs w:val="28"/>
        </w:rPr>
        <w:t> 2018</w:t>
      </w:r>
      <w:r>
        <w:rPr>
          <w:sz w:val="28"/>
          <w:szCs w:val="28"/>
        </w:rPr>
        <w:t>-</w:t>
      </w:r>
      <w:bookmarkStart w:id="18" w:name="YANDEX_75"/>
      <w:bookmarkEnd w:id="18"/>
      <w:r>
        <w:rPr>
          <w:rStyle w:val="highlighthighlightactive"/>
          <w:sz w:val="28"/>
          <w:szCs w:val="28"/>
        </w:rPr>
        <w:t> 2020 </w:t>
      </w:r>
      <w:r>
        <w:rPr>
          <w:sz w:val="28"/>
          <w:szCs w:val="28"/>
        </w:rPr>
        <w:t xml:space="preserve"> </w:t>
      </w:r>
      <w:bookmarkStart w:id="19" w:name="YANDEX_76"/>
      <w:bookmarkEnd w:id="19"/>
      <w:r>
        <w:rPr>
          <w:rStyle w:val="highlighthighlightactive"/>
          <w:sz w:val="28"/>
          <w:szCs w:val="28"/>
        </w:rPr>
        <w:t> годы </w:t>
      </w:r>
      <w:r>
        <w:rPr>
          <w:sz w:val="28"/>
          <w:szCs w:val="28"/>
        </w:rPr>
        <w:t xml:space="preserve"> должна быть направлена на обеспечение решения приоритетных задач социально-экономического развития.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отсутствие возможностей для наращивания общего объема расходов бюджета муниципального образования, необходимость снижения дефицита бюджета муниципального образования и муниципального долга муниципального образования, органам местного самоуправления при проведении </w:t>
      </w:r>
      <w:bookmarkStart w:id="20" w:name="YANDEX_79"/>
      <w:bookmarkEnd w:id="20"/>
      <w:r>
        <w:rPr>
          <w:rStyle w:val="highlighthighlightactive"/>
          <w:sz w:val="28"/>
          <w:szCs w:val="28"/>
        </w:rPr>
        <w:t> политики </w:t>
      </w:r>
      <w:r>
        <w:rPr>
          <w:sz w:val="28"/>
          <w:szCs w:val="28"/>
        </w:rPr>
        <w:t xml:space="preserve"> расходования бюджетных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оответствующих отраслях следует придерживаться следующих принципов: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осуществлять планирование бюджетных ассигнований исходя из безусловного исполнения действующих расходных обязательств и необходимости сдерживания роста бюджетных расходов.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принимать новые расходные обязательства только при условии наличия финансовых ресурсов на весь период их действия и соответствия их приоритетным направлениям социально-экономического развития;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реализация приоритетных направлений социально-экономического развития должна осуществляться в основном за счет выявления внутренних резервов и их перераспределения.</w:t>
      </w:r>
    </w:p>
    <w:p w:rsidR="00FB4A7E" w:rsidRDefault="00FB4A7E" w:rsidP="00FB4A7E">
      <w:pPr>
        <w:pStyle w:val="a3"/>
        <w:spacing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Высвобождаемые в результате реализации мер по оптимизации расходов бюджета муниципального образования ресурсы в первоочередном порядке направляются на финансовое обеспечение задач, сформулированных в Указах Президента Российской Федерации от 7 мая 2012 года.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финансовых возможностей за счет внутренних резервов органам местного самоуправления необходимо повысить эффективность бюджетных расходов в целом, в том числе за счет оптимизации сети муниципальных учреждений муниципального образования, а также за счёт реализации мероприятий по ресурсосбережению.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обеспечения дополнительных ресурсов необходимо осуществить оптимизацию бюджетных расходов, проведение структурных преобразований и изменений в рамках действующего значительного объема бюджетных обязательств. 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предстоящем периоде необходимо продолжить работу по повышению качества и доступности предоставляемых муниципальных услуг.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4A7E" w:rsidRDefault="00FB4A7E" w:rsidP="00FB4A7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Политика в области формирования межбюджетных отношений.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Поддержка мер по обеспечению сбалансированности и поддержка платежеспособности местных бюджетов является одной из первоочередных задач, стоящих перед Администрацией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отношения на 2018 год будут формироваться в соответствии с требованиями Бюджетного кодекса Российской Федерации, закона Воронежской области "О межбюджетных отношениях в Воронежской области".</w:t>
      </w:r>
    </w:p>
    <w:p w:rsidR="00FB4A7E" w:rsidRDefault="00FB4A7E" w:rsidP="00FB4A7E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Политика в области межбюджетных отношений также предполагает осуществление органами местного самоуправления муниципального образования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органами местного самоуправления поселений основных условий предоставления межбюджетных трансфертов, </w:t>
      </w:r>
      <w:r>
        <w:rPr>
          <w:color w:val="000000"/>
          <w:sz w:val="28"/>
          <w:szCs w:val="28"/>
        </w:rPr>
        <w:lastRenderedPageBreak/>
        <w:t>что будет способствовать повышению финансовой дисциплины, уровня платежеспособности и качества управления муниципальными финансами.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FB4A7E" w:rsidRDefault="00FB4A7E" w:rsidP="00FB4A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4. Совершенствование управления исполнением местного бюджета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FB4A7E" w:rsidRDefault="00FB4A7E" w:rsidP="002413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исполнением местного бюджета в первую очередь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ориентировано на повышение эффективности и строгое соблюдение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 дисциплины всеми участниками бюджетного процесса,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включая: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совершенствование управления ликвидностью местного бюджета в целях эффективного использования бюджетных средств;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исполнение местного бюджета на основе кассового плана;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прогнозирование кассовых разрывов при исполнении местного бюджета и резервов их покрытия;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контроль за целевым и эффективным использованием бюджетных средств;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бюджетного учета и бюджетной отчетности.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5</w:t>
      </w:r>
      <w:r>
        <w:rPr>
          <w:b/>
          <w:sz w:val="28"/>
          <w:szCs w:val="28"/>
        </w:rPr>
        <w:t>. Политика в сфере финансового контроля.</w:t>
      </w:r>
    </w:p>
    <w:p w:rsidR="00FB4A7E" w:rsidRDefault="00FB4A7E" w:rsidP="00FB4A7E">
      <w:pPr>
        <w:jc w:val="both"/>
        <w:rPr>
          <w:sz w:val="28"/>
          <w:szCs w:val="28"/>
        </w:rPr>
      </w:pP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Повышению качества управления бюджетным процессом будет способствовать совершенствование организации внутреннего муниципального финансового контроля и контроля в сфере размещения заказов, ориентирования системы финансового контроля и контроля в сфере размещения заказов не только на выявление, но и на предотвращение нарушений законодательства.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Деятельность Администрации </w:t>
      </w:r>
      <w:proofErr w:type="spellStart"/>
      <w:r w:rsidR="00AB3F6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в сфере финансового контроля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эффективным управлением и распоряжением имуществом, находящимся в муниципальной собственности </w:t>
      </w:r>
      <w:proofErr w:type="spellStart"/>
      <w:r w:rsidR="00AB3F6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поселения, поступлением в местный бюджет средств от его использования и распоряжения;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размещением заказов и исполнением контрактов, договоров, заключенных по итогам таких размещений, в целях эффективного использования средств местного бюджета;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муниципального финансового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операциями с бюджетными средствами;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 и эффективного использования целевых средств  местного бюджета.</w:t>
      </w:r>
    </w:p>
    <w:p w:rsidR="00FB4A7E" w:rsidRDefault="00FB4A7E" w:rsidP="00FB4A7E">
      <w:pPr>
        <w:jc w:val="both"/>
      </w:pPr>
      <w: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должно быть уделено контролю: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за соблюдением законодательства Российской Федерации в сфере размещения заказов на поставки товаров, выполнение работ, оказание услуг для государственных и муниципальных нужд с учетом реформирования </w:t>
      </w:r>
      <w:r>
        <w:rPr>
          <w:sz w:val="28"/>
          <w:szCs w:val="28"/>
        </w:rPr>
        <w:lastRenderedPageBreak/>
        <w:t>системы размещения заказов, создания и развития контрактной системы в сфере закупок товаров, работ, услуг для обеспечения муниципальных нужд;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за целевым и эффективным использованием бюджетных средств, направляемых на строительство и ремонт объектов муниципальной собственности муниципального образования.</w:t>
      </w:r>
    </w:p>
    <w:p w:rsidR="00FB4A7E" w:rsidRDefault="00FB4A7E"/>
    <w:sectPr w:rsidR="00FB4A7E" w:rsidSect="00786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785"/>
    <w:rsid w:val="001422CF"/>
    <w:rsid w:val="001A5F12"/>
    <w:rsid w:val="00241389"/>
    <w:rsid w:val="003A38CD"/>
    <w:rsid w:val="00542477"/>
    <w:rsid w:val="005740CF"/>
    <w:rsid w:val="0078646C"/>
    <w:rsid w:val="00AB3F63"/>
    <w:rsid w:val="00BA3785"/>
    <w:rsid w:val="00C6219C"/>
    <w:rsid w:val="00DC6CB3"/>
    <w:rsid w:val="00FB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4A7E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FB4A7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B4A7E"/>
  </w:style>
  <w:style w:type="character" w:styleId="a4">
    <w:name w:val="Strong"/>
    <w:basedOn w:val="a0"/>
    <w:qFormat/>
    <w:rsid w:val="00FB4A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2017-11-29T12:46:00Z</cp:lastPrinted>
  <dcterms:created xsi:type="dcterms:W3CDTF">2017-11-27T05:12:00Z</dcterms:created>
  <dcterms:modified xsi:type="dcterms:W3CDTF">2017-12-05T18:42:00Z</dcterms:modified>
</cp:coreProperties>
</file>